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E255" w14:textId="77777777" w:rsidR="00DC7614" w:rsidRDefault="007B1E4E" w:rsidP="00DC7614">
      <w:pPr>
        <w:jc w:val="center"/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r w:rsidRPr="00DC7614"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  <w:t>PROTOKOL K PLNĚNÍ ZÁSADY</w:t>
      </w:r>
    </w:p>
    <w:p w14:paraId="6356AFAB" w14:textId="77777777" w:rsidR="00173F8D" w:rsidRPr="00DC7614" w:rsidRDefault="007B1E4E" w:rsidP="00DC7614">
      <w:pPr>
        <w:jc w:val="center"/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r w:rsidRPr="00DC7614"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  <w:t xml:space="preserve"> „VÝZNAMNĚ </w:t>
      </w:r>
      <w:proofErr w:type="gramStart"/>
      <w:r w:rsidRPr="00DC7614"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  <w:t>NEPOŠKOZOVAT</w:t>
      </w:r>
      <w:r w:rsidR="002D3C6B"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  <w:t xml:space="preserve"> - DNSH</w:t>
      </w:r>
      <w:proofErr w:type="gramEnd"/>
      <w:r w:rsidRPr="00DC7614">
        <w:rPr>
          <w:rFonts w:eastAsiaTheme="minorEastAsia" w:cstheme="minorHAnsi"/>
          <w:b/>
          <w:bCs/>
          <w:color w:val="2F5496" w:themeColor="accent5" w:themeShade="BF"/>
          <w:kern w:val="44"/>
          <w:sz w:val="36"/>
          <w:szCs w:val="44"/>
          <w:lang w:eastAsia="zh-CN"/>
        </w:rPr>
        <w:t>“</w:t>
      </w:r>
    </w:p>
    <w:p w14:paraId="0F9E1654" w14:textId="77777777" w:rsidR="00DC7614" w:rsidRDefault="00DC7614" w:rsidP="00DC7614">
      <w:pPr>
        <w:jc w:val="both"/>
        <w:rPr>
          <w:rFonts w:cstheme="minorHAnsi"/>
          <w:i/>
          <w:color w:val="000000" w:themeColor="text1"/>
        </w:rPr>
      </w:pPr>
    </w:p>
    <w:p w14:paraId="3ECB5AE0" w14:textId="77777777" w:rsidR="00DC7614" w:rsidRPr="00DC7614" w:rsidRDefault="00DC7614" w:rsidP="00DC7614">
      <w:pPr>
        <w:jc w:val="both"/>
        <w:rPr>
          <w:rFonts w:cstheme="minorHAnsi"/>
          <w:i/>
          <w:color w:val="000000" w:themeColor="text1"/>
        </w:rPr>
      </w:pPr>
      <w:r w:rsidRPr="00DC7614">
        <w:rPr>
          <w:rFonts w:cstheme="minorHAnsi"/>
          <w:i/>
          <w:color w:val="000000" w:themeColor="text1"/>
        </w:rPr>
        <w:t xml:space="preserve">Příjemce popíše, jakým způsobem u jednotlivých environmentálních cílů postupoval, aby významně nepoškodil životní prostředí. </w:t>
      </w:r>
    </w:p>
    <w:p w14:paraId="1A6A0C5C" w14:textId="77777777" w:rsidR="00DC7614" w:rsidRPr="00DC7614" w:rsidRDefault="00DC7614" w:rsidP="00DC7614">
      <w:pPr>
        <w:rPr>
          <w:rFonts w:cstheme="minorHAnsi"/>
          <w:i/>
          <w:iCs/>
          <w:color w:val="000000" w:themeColor="text1"/>
        </w:rPr>
      </w:pPr>
      <w:r w:rsidRPr="00DC7614">
        <w:rPr>
          <w:rFonts w:cstheme="minorHAnsi"/>
          <w:i/>
          <w:iCs/>
          <w:color w:val="000000" w:themeColor="text1"/>
        </w:rPr>
        <w:t>Pro posouzení činnosti vycházejte z: </w:t>
      </w:r>
    </w:p>
    <w:p w14:paraId="7168D5BF" w14:textId="77777777" w:rsidR="00DC7614" w:rsidRPr="00DC7614" w:rsidRDefault="00DC7614" w:rsidP="00DC761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color w:val="000000" w:themeColor="text1"/>
        </w:rPr>
      </w:pPr>
      <w:r w:rsidRPr="00DC7614">
        <w:rPr>
          <w:rFonts w:cstheme="minorHAnsi"/>
          <w:i/>
          <w:iCs/>
          <w:color w:val="000000" w:themeColor="text1"/>
        </w:rPr>
        <w:t>Metodického pokynu pro uplatňování zásady DNSH pro Národní plán obnovy na období 2021–2026</w:t>
      </w:r>
    </w:p>
    <w:p w14:paraId="5DDD06A8" w14:textId="77777777" w:rsidR="00DC7614" w:rsidRPr="00DC7614" w:rsidRDefault="00DC7614" w:rsidP="00DC761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color w:val="000000" w:themeColor="text1"/>
        </w:rPr>
      </w:pPr>
      <w:r w:rsidRPr="00DC7614">
        <w:rPr>
          <w:rFonts w:cstheme="minorHAnsi"/>
          <w:i/>
          <w:iCs/>
          <w:color w:val="000000" w:themeColor="text1"/>
        </w:rPr>
        <w:t>dalších relevantních dokumentů EK stanovených Metodickým pokynem (zvláště pak Technických pokynů k uplatňování zásady „významně nepoškozovat“, Technická screeningová kritéria pro přizpůsobování se změně klimatu a Přílohy CID)</w:t>
      </w:r>
    </w:p>
    <w:p w14:paraId="0355480E" w14:textId="77777777" w:rsidR="00DC7614" w:rsidRPr="00DC7614" w:rsidRDefault="00DC7614" w:rsidP="00DC7614">
      <w:pPr>
        <w:spacing w:after="0" w:line="240" w:lineRule="auto"/>
        <w:ind w:left="770"/>
        <w:rPr>
          <w:rFonts w:cstheme="minorHAnsi"/>
          <w:i/>
          <w:iCs/>
          <w:color w:val="000000" w:themeColor="text1"/>
        </w:rPr>
      </w:pPr>
    </w:p>
    <w:p w14:paraId="79B9FF93" w14:textId="77777777" w:rsidR="007B1E4E" w:rsidRDefault="007B1E4E"/>
    <w:tbl>
      <w:tblPr>
        <w:tblStyle w:val="Svtl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19"/>
      </w:tblGrid>
      <w:tr w:rsidR="007B1E4E" w14:paraId="38D40898" w14:textId="77777777" w:rsidTr="007B1E4E">
        <w:trPr>
          <w:jc w:val="center"/>
        </w:trPr>
        <w:tc>
          <w:tcPr>
            <w:tcW w:w="2122" w:type="dxa"/>
          </w:tcPr>
          <w:p w14:paraId="6F8E96F9" w14:textId="77777777" w:rsidR="007B1E4E" w:rsidRDefault="007B1E4E">
            <w:r>
              <w:t>Název projektu</w:t>
            </w:r>
          </w:p>
        </w:tc>
        <w:tc>
          <w:tcPr>
            <w:tcW w:w="4819" w:type="dxa"/>
          </w:tcPr>
          <w:p w14:paraId="4C42C6DE" w14:textId="77777777" w:rsidR="007B1E4E" w:rsidRDefault="007B1E4E"/>
        </w:tc>
      </w:tr>
      <w:tr w:rsidR="007B1E4E" w14:paraId="1799D780" w14:textId="77777777" w:rsidTr="007B1E4E">
        <w:trPr>
          <w:jc w:val="center"/>
        </w:trPr>
        <w:tc>
          <w:tcPr>
            <w:tcW w:w="2122" w:type="dxa"/>
          </w:tcPr>
          <w:p w14:paraId="395A6FCF" w14:textId="77777777" w:rsidR="007B1E4E" w:rsidRDefault="007B1E4E">
            <w:r>
              <w:t>Registrační číslo</w:t>
            </w:r>
          </w:p>
        </w:tc>
        <w:tc>
          <w:tcPr>
            <w:tcW w:w="4819" w:type="dxa"/>
          </w:tcPr>
          <w:p w14:paraId="5D8021B4" w14:textId="77777777" w:rsidR="007B1E4E" w:rsidRDefault="007B1E4E"/>
        </w:tc>
      </w:tr>
      <w:tr w:rsidR="007B1E4E" w14:paraId="1B67C86C" w14:textId="77777777" w:rsidTr="007B1E4E">
        <w:trPr>
          <w:jc w:val="center"/>
        </w:trPr>
        <w:tc>
          <w:tcPr>
            <w:tcW w:w="2122" w:type="dxa"/>
          </w:tcPr>
          <w:p w14:paraId="03ED0C91" w14:textId="77777777" w:rsidR="007B1E4E" w:rsidRDefault="007B1E4E">
            <w:r>
              <w:t>Konečný příjemce</w:t>
            </w:r>
          </w:p>
        </w:tc>
        <w:tc>
          <w:tcPr>
            <w:tcW w:w="4819" w:type="dxa"/>
          </w:tcPr>
          <w:p w14:paraId="3807B998" w14:textId="77777777" w:rsidR="007B1E4E" w:rsidRDefault="007B1E4E"/>
        </w:tc>
      </w:tr>
    </w:tbl>
    <w:p w14:paraId="7780A6A8" w14:textId="77777777" w:rsidR="007B1E4E" w:rsidRDefault="007B1E4E"/>
    <w:tbl>
      <w:tblPr>
        <w:tblStyle w:val="Svtlmkatabulky"/>
        <w:tblW w:w="0" w:type="auto"/>
        <w:jc w:val="center"/>
        <w:tblLook w:val="04A0" w:firstRow="1" w:lastRow="0" w:firstColumn="1" w:lastColumn="0" w:noHBand="0" w:noVBand="1"/>
      </w:tblPr>
      <w:tblGrid>
        <w:gridCol w:w="1733"/>
        <w:gridCol w:w="1149"/>
        <w:gridCol w:w="1149"/>
        <w:gridCol w:w="3285"/>
      </w:tblGrid>
      <w:tr w:rsidR="007B1E4E" w14:paraId="6339D3CD" w14:textId="77777777" w:rsidTr="00DC7614">
        <w:trPr>
          <w:jc w:val="center"/>
        </w:trPr>
        <w:tc>
          <w:tcPr>
            <w:tcW w:w="1733" w:type="dxa"/>
            <w:shd w:val="clear" w:color="auto" w:fill="DEEAF6" w:themeFill="accent1" w:themeFillTint="33"/>
          </w:tcPr>
          <w:p w14:paraId="1D86698E" w14:textId="77777777" w:rsidR="007B1E4E" w:rsidRPr="007B1E4E" w:rsidRDefault="007B1E4E" w:rsidP="007B1E4E">
            <w:pPr>
              <w:jc w:val="center"/>
              <w:rPr>
                <w:b/>
              </w:rPr>
            </w:pPr>
            <w:r w:rsidRPr="007B1E4E">
              <w:rPr>
                <w:b/>
              </w:rPr>
              <w:t>Environmentální cíl</w:t>
            </w:r>
          </w:p>
        </w:tc>
        <w:tc>
          <w:tcPr>
            <w:tcW w:w="1149" w:type="dxa"/>
            <w:shd w:val="clear" w:color="auto" w:fill="DEEAF6" w:themeFill="accent1" w:themeFillTint="33"/>
          </w:tcPr>
          <w:p w14:paraId="488C1D10" w14:textId="77777777" w:rsidR="007B1E4E" w:rsidRPr="007B1E4E" w:rsidRDefault="007B1E4E" w:rsidP="007B1E4E">
            <w:pPr>
              <w:jc w:val="center"/>
              <w:rPr>
                <w:b/>
              </w:rPr>
            </w:pPr>
            <w:r w:rsidRPr="007B1E4E">
              <w:rPr>
                <w:b/>
              </w:rPr>
              <w:t>Je relevantní</w:t>
            </w:r>
          </w:p>
        </w:tc>
        <w:tc>
          <w:tcPr>
            <w:tcW w:w="1149" w:type="dxa"/>
            <w:shd w:val="clear" w:color="auto" w:fill="DEEAF6" w:themeFill="accent1" w:themeFillTint="33"/>
          </w:tcPr>
          <w:p w14:paraId="4243DCA8" w14:textId="77777777" w:rsidR="007B1E4E" w:rsidRPr="007B1E4E" w:rsidRDefault="007B1E4E" w:rsidP="007B1E4E">
            <w:pPr>
              <w:jc w:val="center"/>
              <w:rPr>
                <w:b/>
              </w:rPr>
            </w:pPr>
            <w:r w:rsidRPr="007B1E4E">
              <w:rPr>
                <w:b/>
              </w:rPr>
              <w:t>Není relevantní</w:t>
            </w:r>
          </w:p>
        </w:tc>
        <w:tc>
          <w:tcPr>
            <w:tcW w:w="3285" w:type="dxa"/>
            <w:shd w:val="clear" w:color="auto" w:fill="DEEAF6" w:themeFill="accent1" w:themeFillTint="33"/>
            <w:vAlign w:val="center"/>
          </w:tcPr>
          <w:p w14:paraId="4074FDCF" w14:textId="77777777" w:rsidR="007B1E4E" w:rsidRPr="007B1E4E" w:rsidRDefault="007B1E4E" w:rsidP="007B1E4E">
            <w:pPr>
              <w:jc w:val="center"/>
              <w:rPr>
                <w:b/>
              </w:rPr>
            </w:pPr>
            <w:r w:rsidRPr="007B1E4E">
              <w:rPr>
                <w:b/>
              </w:rPr>
              <w:t>Vysvětlení</w:t>
            </w:r>
          </w:p>
        </w:tc>
      </w:tr>
      <w:tr w:rsidR="007B1E4E" w14:paraId="10476673" w14:textId="77777777" w:rsidTr="00DC7614">
        <w:trPr>
          <w:jc w:val="center"/>
        </w:trPr>
        <w:tc>
          <w:tcPr>
            <w:tcW w:w="1733" w:type="dxa"/>
          </w:tcPr>
          <w:p w14:paraId="3C7F4500" w14:textId="77777777" w:rsidR="007B1E4E" w:rsidRDefault="007B1E4E">
            <w:r>
              <w:t>Zmírňování změny klimatu</w:t>
            </w:r>
          </w:p>
        </w:tc>
        <w:tc>
          <w:tcPr>
            <w:tcW w:w="1149" w:type="dxa"/>
          </w:tcPr>
          <w:p w14:paraId="7986EF8E" w14:textId="77777777" w:rsidR="007B1E4E" w:rsidRDefault="007B1E4E"/>
        </w:tc>
        <w:tc>
          <w:tcPr>
            <w:tcW w:w="1149" w:type="dxa"/>
          </w:tcPr>
          <w:p w14:paraId="48A123A1" w14:textId="77777777" w:rsidR="007B1E4E" w:rsidRDefault="007B1E4E"/>
        </w:tc>
        <w:tc>
          <w:tcPr>
            <w:tcW w:w="3285" w:type="dxa"/>
          </w:tcPr>
          <w:p w14:paraId="68E0B9DE" w14:textId="77777777" w:rsidR="007B1E4E" w:rsidRDefault="007B1E4E"/>
        </w:tc>
      </w:tr>
      <w:tr w:rsidR="007B1E4E" w14:paraId="59BD0AED" w14:textId="77777777" w:rsidTr="00DC7614">
        <w:trPr>
          <w:jc w:val="center"/>
        </w:trPr>
        <w:tc>
          <w:tcPr>
            <w:tcW w:w="1733" w:type="dxa"/>
          </w:tcPr>
          <w:p w14:paraId="1E31F35D" w14:textId="77777777" w:rsidR="007B1E4E" w:rsidRDefault="007B1E4E">
            <w:r>
              <w:t>Přizpůsobování se změně klimatu</w:t>
            </w:r>
          </w:p>
        </w:tc>
        <w:tc>
          <w:tcPr>
            <w:tcW w:w="1149" w:type="dxa"/>
          </w:tcPr>
          <w:p w14:paraId="7D52095A" w14:textId="77777777" w:rsidR="007B1E4E" w:rsidRDefault="007B1E4E"/>
        </w:tc>
        <w:tc>
          <w:tcPr>
            <w:tcW w:w="1149" w:type="dxa"/>
          </w:tcPr>
          <w:p w14:paraId="4F3DC857" w14:textId="77777777" w:rsidR="007B1E4E" w:rsidRDefault="007B1E4E"/>
        </w:tc>
        <w:tc>
          <w:tcPr>
            <w:tcW w:w="3285" w:type="dxa"/>
          </w:tcPr>
          <w:p w14:paraId="103B9B2F" w14:textId="77777777" w:rsidR="007B1E4E" w:rsidRDefault="007B1E4E"/>
        </w:tc>
      </w:tr>
      <w:tr w:rsidR="007B1E4E" w14:paraId="642FE6D0" w14:textId="77777777" w:rsidTr="00DC7614">
        <w:trPr>
          <w:jc w:val="center"/>
        </w:trPr>
        <w:tc>
          <w:tcPr>
            <w:tcW w:w="1733" w:type="dxa"/>
          </w:tcPr>
          <w:p w14:paraId="4459106C" w14:textId="77777777" w:rsidR="007B1E4E" w:rsidRDefault="007B1E4E">
            <w:r>
              <w:t>Udržitelné využívání a ochrana vodních a mořských zdrojů</w:t>
            </w:r>
          </w:p>
        </w:tc>
        <w:tc>
          <w:tcPr>
            <w:tcW w:w="1149" w:type="dxa"/>
          </w:tcPr>
          <w:p w14:paraId="27D7CF69" w14:textId="77777777" w:rsidR="007B1E4E" w:rsidRDefault="007B1E4E"/>
        </w:tc>
        <w:tc>
          <w:tcPr>
            <w:tcW w:w="1149" w:type="dxa"/>
          </w:tcPr>
          <w:p w14:paraId="1D3CB042" w14:textId="77777777" w:rsidR="007B1E4E" w:rsidRDefault="007B1E4E"/>
        </w:tc>
        <w:tc>
          <w:tcPr>
            <w:tcW w:w="3285" w:type="dxa"/>
          </w:tcPr>
          <w:p w14:paraId="3C42A7E6" w14:textId="77777777" w:rsidR="007B1E4E" w:rsidRDefault="007B1E4E"/>
        </w:tc>
      </w:tr>
      <w:tr w:rsidR="007B1E4E" w14:paraId="19BD8575" w14:textId="77777777" w:rsidTr="00DC7614">
        <w:trPr>
          <w:jc w:val="center"/>
        </w:trPr>
        <w:tc>
          <w:tcPr>
            <w:tcW w:w="1733" w:type="dxa"/>
          </w:tcPr>
          <w:p w14:paraId="1CB6A59D" w14:textId="77777777" w:rsidR="007B1E4E" w:rsidRDefault="007B1E4E">
            <w:r>
              <w:t>Oběhové hospodářství včetně předcházení vzniku odpadů a recyklace</w:t>
            </w:r>
          </w:p>
        </w:tc>
        <w:tc>
          <w:tcPr>
            <w:tcW w:w="1149" w:type="dxa"/>
          </w:tcPr>
          <w:p w14:paraId="25FC28AA" w14:textId="77777777" w:rsidR="007B1E4E" w:rsidRDefault="007B1E4E"/>
        </w:tc>
        <w:tc>
          <w:tcPr>
            <w:tcW w:w="1149" w:type="dxa"/>
          </w:tcPr>
          <w:p w14:paraId="55B0D72D" w14:textId="77777777" w:rsidR="007B1E4E" w:rsidRDefault="007B1E4E"/>
        </w:tc>
        <w:tc>
          <w:tcPr>
            <w:tcW w:w="3285" w:type="dxa"/>
          </w:tcPr>
          <w:p w14:paraId="7C3BB5E1" w14:textId="77777777" w:rsidR="007B1E4E" w:rsidRDefault="007B1E4E"/>
        </w:tc>
      </w:tr>
      <w:tr w:rsidR="007B1E4E" w14:paraId="035B3C3C" w14:textId="77777777" w:rsidTr="00DC7614">
        <w:trPr>
          <w:jc w:val="center"/>
        </w:trPr>
        <w:tc>
          <w:tcPr>
            <w:tcW w:w="1733" w:type="dxa"/>
          </w:tcPr>
          <w:p w14:paraId="16B591C7" w14:textId="77777777" w:rsidR="007B1E4E" w:rsidRDefault="007B1E4E">
            <w:r>
              <w:t>Prevence a omezování znečištění ovzduší, vody nebo půdy</w:t>
            </w:r>
          </w:p>
        </w:tc>
        <w:tc>
          <w:tcPr>
            <w:tcW w:w="1149" w:type="dxa"/>
          </w:tcPr>
          <w:p w14:paraId="4EA64294" w14:textId="77777777" w:rsidR="007B1E4E" w:rsidRDefault="007B1E4E"/>
        </w:tc>
        <w:tc>
          <w:tcPr>
            <w:tcW w:w="1149" w:type="dxa"/>
          </w:tcPr>
          <w:p w14:paraId="5B5505F3" w14:textId="77777777" w:rsidR="007B1E4E" w:rsidRDefault="007B1E4E"/>
        </w:tc>
        <w:tc>
          <w:tcPr>
            <w:tcW w:w="3285" w:type="dxa"/>
          </w:tcPr>
          <w:p w14:paraId="67D2217A" w14:textId="77777777" w:rsidR="007B1E4E" w:rsidRDefault="007B1E4E"/>
        </w:tc>
      </w:tr>
      <w:tr w:rsidR="007B1E4E" w14:paraId="357551A9" w14:textId="77777777" w:rsidTr="00DC7614">
        <w:trPr>
          <w:jc w:val="center"/>
        </w:trPr>
        <w:tc>
          <w:tcPr>
            <w:tcW w:w="1733" w:type="dxa"/>
          </w:tcPr>
          <w:p w14:paraId="5E228763" w14:textId="77777777" w:rsidR="007B1E4E" w:rsidRDefault="007B1E4E">
            <w:r>
              <w:t xml:space="preserve">Ochrana a obnova </w:t>
            </w:r>
            <w:r>
              <w:lastRenderedPageBreak/>
              <w:t>biologické rozmanitosti a ekosystémů</w:t>
            </w:r>
          </w:p>
        </w:tc>
        <w:tc>
          <w:tcPr>
            <w:tcW w:w="1149" w:type="dxa"/>
          </w:tcPr>
          <w:p w14:paraId="6DB0C6A4" w14:textId="77777777" w:rsidR="007B1E4E" w:rsidRDefault="007B1E4E"/>
        </w:tc>
        <w:tc>
          <w:tcPr>
            <w:tcW w:w="1149" w:type="dxa"/>
          </w:tcPr>
          <w:p w14:paraId="31C16E13" w14:textId="77777777" w:rsidR="007B1E4E" w:rsidRDefault="007B1E4E"/>
        </w:tc>
        <w:tc>
          <w:tcPr>
            <w:tcW w:w="3285" w:type="dxa"/>
          </w:tcPr>
          <w:p w14:paraId="64A8A957" w14:textId="77777777" w:rsidR="007B1E4E" w:rsidRDefault="007B1E4E"/>
        </w:tc>
      </w:tr>
    </w:tbl>
    <w:p w14:paraId="09F62DF3" w14:textId="77777777" w:rsidR="00314762" w:rsidRDefault="00314762" w:rsidP="00DC7614">
      <w:pPr>
        <w:jc w:val="both"/>
        <w:rPr>
          <w:color w:val="000000"/>
        </w:rPr>
      </w:pPr>
    </w:p>
    <w:p w14:paraId="284978EF" w14:textId="502DD94D" w:rsidR="007B1E4E" w:rsidRDefault="00DC7614" w:rsidP="00DC7614">
      <w:pPr>
        <w:jc w:val="both"/>
        <w:rPr>
          <w:color w:val="000000"/>
        </w:rPr>
      </w:pPr>
      <w:r>
        <w:rPr>
          <w:color w:val="000000"/>
        </w:rPr>
        <w:t xml:space="preserve">Závěr: </w:t>
      </w:r>
      <w:r w:rsidRPr="00DC7614">
        <w:rPr>
          <w:color w:val="000000"/>
        </w:rPr>
        <w:t>Činnost vyv</w:t>
      </w:r>
      <w:r w:rsidR="002D3C6B">
        <w:rPr>
          <w:color w:val="000000"/>
        </w:rPr>
        <w:t>olaná realizací projektu</w:t>
      </w:r>
      <w:r w:rsidRPr="00DC7614">
        <w:rPr>
          <w:color w:val="000000"/>
        </w:rPr>
        <w:t xml:space="preserve"> má zanedbatelný předvídatelný dopad v environmentálním kontextu, přičemž se berou v úvahu přímé i nepřímé dopady v průběhu celého životního cyklu. Nejsou identifikována žádná rizika zhoršování životního prostředí</w:t>
      </w:r>
      <w:r>
        <w:rPr>
          <w:color w:val="000000"/>
        </w:rPr>
        <w:t>.</w:t>
      </w:r>
      <w:r w:rsidR="00314762">
        <w:rPr>
          <w:rStyle w:val="Znakapoznpodarou"/>
          <w:color w:val="000000"/>
        </w:rPr>
        <w:footnoteReference w:id="1"/>
      </w:r>
    </w:p>
    <w:p w14:paraId="25B13EC5" w14:textId="77777777" w:rsidR="002D3C6B" w:rsidRDefault="002D3C6B" w:rsidP="00DC7614">
      <w:pPr>
        <w:jc w:val="both"/>
        <w:rPr>
          <w:color w:val="000000"/>
        </w:rPr>
      </w:pPr>
    </w:p>
    <w:p w14:paraId="1BC1CC28" w14:textId="77777777" w:rsidR="002D3C6B" w:rsidRDefault="002D3C6B" w:rsidP="002D3C6B"/>
    <w:p w14:paraId="74C1E408" w14:textId="77777777" w:rsidR="002D3C6B" w:rsidRDefault="002D3C6B" w:rsidP="002D3C6B"/>
    <w:p w14:paraId="4D560E60" w14:textId="77777777" w:rsidR="002D3C6B" w:rsidRDefault="002D3C6B" w:rsidP="002D3C6B"/>
    <w:p w14:paraId="7972624C" w14:textId="77777777" w:rsidR="002D3C6B" w:rsidRPr="00EC5A98" w:rsidRDefault="002D3C6B" w:rsidP="002D3C6B">
      <w:r w:rsidRPr="00EC5A98">
        <w:t>Datum:</w:t>
      </w:r>
    </w:p>
    <w:p w14:paraId="3431ED41" w14:textId="77777777" w:rsidR="002D3C6B" w:rsidRPr="009A6760" w:rsidRDefault="002D3C6B" w:rsidP="002D3C6B">
      <w:pPr>
        <w:rPr>
          <w:rFonts w:ascii="Arial" w:hAnsi="Arial" w:cs="Arial"/>
          <w:sz w:val="24"/>
          <w:szCs w:val="24"/>
          <w:highlight w:val="green"/>
        </w:rPr>
      </w:pPr>
    </w:p>
    <w:p w14:paraId="7A67A2F6" w14:textId="77777777" w:rsidR="002D3C6B" w:rsidRPr="009A6760" w:rsidRDefault="002D3C6B" w:rsidP="002D3C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74E3BB17" w14:textId="77777777" w:rsidR="002D3C6B" w:rsidRDefault="002D3C6B" w:rsidP="002D3C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p w14:paraId="5F8D47C8" w14:textId="77777777" w:rsidR="002D3C6B" w:rsidRPr="00DC7614" w:rsidRDefault="002D3C6B" w:rsidP="00DC7614">
      <w:pPr>
        <w:jc w:val="both"/>
      </w:pPr>
    </w:p>
    <w:sectPr w:rsidR="002D3C6B" w:rsidRPr="00DC76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092E" w14:textId="77777777" w:rsidR="000B5BA3" w:rsidRDefault="000B5BA3" w:rsidP="000B5BA3">
      <w:pPr>
        <w:spacing w:after="0" w:line="240" w:lineRule="auto"/>
      </w:pPr>
      <w:r>
        <w:separator/>
      </w:r>
    </w:p>
  </w:endnote>
  <w:endnote w:type="continuationSeparator" w:id="0">
    <w:p w14:paraId="5666B366" w14:textId="77777777" w:rsidR="000B5BA3" w:rsidRDefault="000B5BA3" w:rsidP="000B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44FD" w14:textId="77777777" w:rsidR="000B5BA3" w:rsidRDefault="000B5BA3" w:rsidP="000B5BA3">
      <w:pPr>
        <w:spacing w:after="0" w:line="240" w:lineRule="auto"/>
      </w:pPr>
      <w:r>
        <w:separator/>
      </w:r>
    </w:p>
  </w:footnote>
  <w:footnote w:type="continuationSeparator" w:id="0">
    <w:p w14:paraId="2A553600" w14:textId="77777777" w:rsidR="000B5BA3" w:rsidRDefault="000B5BA3" w:rsidP="000B5BA3">
      <w:pPr>
        <w:spacing w:after="0" w:line="240" w:lineRule="auto"/>
      </w:pPr>
      <w:r>
        <w:continuationSeparator/>
      </w:r>
    </w:p>
  </w:footnote>
  <w:footnote w:id="1">
    <w:p w14:paraId="184A4CE8" w14:textId="5133919D" w:rsidR="00314762" w:rsidRPr="00314762" w:rsidRDefault="00314762" w:rsidP="00314762">
      <w:pPr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314762">
        <w:rPr>
          <w:i/>
        </w:rPr>
        <w:t xml:space="preserve">Tento text doporučujeme uvést v případě, že u všech kritérií uvedete možnost „není relevantní“. </w:t>
      </w:r>
    </w:p>
    <w:p w14:paraId="68DD63A3" w14:textId="27A852C2" w:rsidR="00314762" w:rsidRDefault="0031476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3" w:type="dxa"/>
      <w:tblInd w:w="-34" w:type="dxa"/>
      <w:tblLook w:val="00A0" w:firstRow="1" w:lastRow="0" w:firstColumn="1" w:lastColumn="0" w:noHBand="0" w:noVBand="0"/>
    </w:tblPr>
    <w:tblGrid>
      <w:gridCol w:w="9356"/>
      <w:gridCol w:w="277"/>
    </w:tblGrid>
    <w:tr w:rsidR="00B82E38" w:rsidRPr="00CA28C9" w14:paraId="1D793FFC" w14:textId="77777777" w:rsidTr="00B82E38">
      <w:trPr>
        <w:trHeight w:val="732"/>
      </w:trPr>
      <w:tc>
        <w:tcPr>
          <w:tcW w:w="9409" w:type="dxa"/>
        </w:tcPr>
        <w:p w14:paraId="538DEF91" w14:textId="29A0C825" w:rsidR="00B82E38" w:rsidRDefault="00A569C4" w:rsidP="00B82E38">
          <w:r>
            <w:rPr>
              <w:noProof/>
              <w:lang w:eastAsia="cs-CZ"/>
            </w:rPr>
            <w:drawing>
              <wp:anchor distT="0" distB="0" distL="114300" distR="114300" simplePos="0" relativeHeight="251656704" behindDoc="0" locked="0" layoutInCell="1" allowOverlap="1" wp14:anchorId="49B7BF9D" wp14:editId="3451D1C0">
                <wp:simplePos x="0" y="0"/>
                <wp:positionH relativeFrom="margin">
                  <wp:posOffset>1863090</wp:posOffset>
                </wp:positionH>
                <wp:positionV relativeFrom="margin">
                  <wp:posOffset>60960</wp:posOffset>
                </wp:positionV>
                <wp:extent cx="1871663" cy="49911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1" cy="49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0" locked="0" layoutInCell="1" allowOverlap="1" wp14:anchorId="293ECEF7" wp14:editId="154DBEE8">
                <wp:simplePos x="0" y="0"/>
                <wp:positionH relativeFrom="column">
                  <wp:posOffset>-47625</wp:posOffset>
                </wp:positionH>
                <wp:positionV relativeFrom="margin">
                  <wp:posOffset>-7620</wp:posOffset>
                </wp:positionV>
                <wp:extent cx="1440236" cy="647700"/>
                <wp:effectExtent l="0" t="0" r="762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292" cy="6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noProof/>
            </w:rPr>
            <w:drawing>
              <wp:anchor distT="0" distB="0" distL="114300" distR="114300" simplePos="0" relativeHeight="251659776" behindDoc="1" locked="0" layoutInCell="1" allowOverlap="1" wp14:anchorId="148209DA" wp14:editId="7A6E03A6">
                <wp:simplePos x="0" y="0"/>
                <wp:positionH relativeFrom="margin">
                  <wp:posOffset>4547870</wp:posOffset>
                </wp:positionH>
                <wp:positionV relativeFrom="paragraph">
                  <wp:posOffset>45085</wp:posOffset>
                </wp:positionV>
                <wp:extent cx="1155600" cy="514800"/>
                <wp:effectExtent l="0" t="0" r="6985" b="0"/>
                <wp:wrapTight wrapText="bothSides">
                  <wp:wrapPolygon edited="0">
                    <wp:start x="8906" y="0"/>
                    <wp:lineTo x="0" y="0"/>
                    <wp:lineTo x="0" y="20800"/>
                    <wp:lineTo x="16743" y="20800"/>
                    <wp:lineTo x="21374" y="14400"/>
                    <wp:lineTo x="21374" y="7200"/>
                    <wp:lineTo x="16387" y="0"/>
                    <wp:lineTo x="8906" y="0"/>
                  </wp:wrapPolygon>
                </wp:wrapTight>
                <wp:docPr id="1341917625" name="Obrázek 1" descr="Obsah obrázku text, Písmo, snímek obrazovky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1917625" name="Obrázek 1" descr="Obsah obrázku text, Písmo, snímek obrazovky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600" cy="51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72C6CFD" w14:textId="5ACCE527" w:rsidR="00B82E38" w:rsidRDefault="00B82E38" w:rsidP="00B82E38">
          <w:pPr>
            <w:tabs>
              <w:tab w:val="left" w:pos="1005"/>
            </w:tabs>
          </w:pPr>
          <w:r>
            <w:tab/>
          </w:r>
        </w:p>
        <w:p w14:paraId="4E5DDB2F" w14:textId="5013541F" w:rsidR="00B82E38" w:rsidRPr="00665278" w:rsidRDefault="00B82E38" w:rsidP="00B82E38">
          <w:pPr>
            <w:jc w:val="right"/>
          </w:pPr>
        </w:p>
      </w:tc>
      <w:tc>
        <w:tcPr>
          <w:tcW w:w="224" w:type="dxa"/>
          <w:vAlign w:val="center"/>
        </w:tcPr>
        <w:p w14:paraId="01AE7989" w14:textId="77777777" w:rsidR="00B82E38" w:rsidRPr="00CA28C9" w:rsidRDefault="00B82E38" w:rsidP="00B82E38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220AA5B4" w14:textId="292FA647" w:rsidR="000B5BA3" w:rsidRDefault="000B5B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7112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4E"/>
    <w:rsid w:val="000B5BA3"/>
    <w:rsid w:val="00173F8D"/>
    <w:rsid w:val="002D3C6B"/>
    <w:rsid w:val="00314762"/>
    <w:rsid w:val="003B530F"/>
    <w:rsid w:val="007B1E4E"/>
    <w:rsid w:val="00A569C4"/>
    <w:rsid w:val="00B82E38"/>
    <w:rsid w:val="00D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01279"/>
  <w15:chartTrackingRefBased/>
  <w15:docId w15:val="{EA268AEA-B57D-4C5E-B849-0555CB4E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7B1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6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6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6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6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6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61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BA3"/>
  </w:style>
  <w:style w:type="paragraph" w:styleId="Zpat">
    <w:name w:val="footer"/>
    <w:basedOn w:val="Normln"/>
    <w:link w:val="ZpatChar"/>
    <w:uiPriority w:val="99"/>
    <w:unhideWhenUsed/>
    <w:rsid w:val="000B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BA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7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7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4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A9840-7CF5-424E-87CA-941E80291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82735-5ABD-4F0B-9668-A6708D945F19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42171B-4524-40E5-BA2B-BAF3A239394A}"/>
</file>

<file path=customXml/itemProps4.xml><?xml version="1.0" encoding="utf-8"?>
<ds:datastoreItem xmlns:ds="http://schemas.openxmlformats.org/officeDocument/2006/customXml" ds:itemID="{6AA0F53F-9B28-438C-A744-212C96ABB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Hana Bartoňová</cp:lastModifiedBy>
  <cp:revision>2</cp:revision>
  <dcterms:created xsi:type="dcterms:W3CDTF">2023-11-20T14:29:00Z</dcterms:created>
  <dcterms:modified xsi:type="dcterms:W3CDTF">2023-11-20T14:29:00Z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2023-11-20T14:29:30Z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a7f60529-77b4-447b-bc82-c983ed301d89</vt:lpwstr>
  </property>
  <property fmtid="{D5CDD505-2E9C-101B-9397-08002B2CF9AE}" pid="9" name="MSIP_Label_defa4170-0d19-0005-0004-bc88714345d2_ContentBits">
    <vt:lpwstr>0</vt:lpwstr>
  </property>
</Properties>
</file>